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AD3" w:rsidRPr="00041AD3" w:rsidRDefault="00041AD3" w:rsidP="00041AD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41AD3">
        <w:rPr>
          <w:rFonts w:ascii="Times New Roman" w:eastAsia="Times New Roman" w:hAnsi="Times New Roman" w:cs="Times New Roman"/>
          <w:b/>
          <w:bCs/>
          <w:kern w:val="36"/>
          <w:sz w:val="20"/>
          <w:szCs w:val="20"/>
        </w:rPr>
        <w:t>Nghị định số 42/2010/NĐ-CP của Chính phủ : Quy định chi tiết thi hành một số điều của Luật Thi đua, Khen thưởng và Luật sửa đổi, bổ sung một số điều của Luật Thi đua, Khen thưởng</w:t>
      </w:r>
    </w:p>
    <w:p w:rsidR="00041AD3" w:rsidRPr="00041AD3" w:rsidRDefault="00041AD3" w:rsidP="00041AD3">
      <w:pPr>
        <w:spacing w:after="0" w:line="240" w:lineRule="auto"/>
        <w:rPr>
          <w:rFonts w:ascii="Times New Roman" w:eastAsia="Times New Roman" w:hAnsi="Times New Roman" w:cs="Times New Roman"/>
          <w:sz w:val="24"/>
          <w:szCs w:val="24"/>
        </w:rPr>
      </w:pPr>
    </w:p>
    <w:tbl>
      <w:tblPr>
        <w:tblW w:w="5000" w:type="pct"/>
        <w:jc w:val="center"/>
        <w:tblCellMar>
          <w:left w:w="0" w:type="dxa"/>
          <w:right w:w="0" w:type="dxa"/>
        </w:tblCellMar>
        <w:tblLook w:val="04A0" w:firstRow="1" w:lastRow="0" w:firstColumn="1" w:lastColumn="0" w:noHBand="0" w:noVBand="1"/>
      </w:tblPr>
      <w:tblGrid>
        <w:gridCol w:w="3305"/>
        <w:gridCol w:w="7711"/>
      </w:tblGrid>
      <w:tr w:rsidR="00041AD3" w:rsidRPr="00041AD3" w:rsidTr="00041AD3">
        <w:trPr>
          <w:jc w:val="center"/>
        </w:trPr>
        <w:tc>
          <w:tcPr>
            <w:tcW w:w="1500" w:type="pct"/>
            <w:tcMar>
              <w:top w:w="0" w:type="dxa"/>
              <w:left w:w="108" w:type="dxa"/>
              <w:bottom w:w="0" w:type="dxa"/>
              <w:right w:w="108" w:type="dxa"/>
            </w:tcMar>
            <w:hideMark/>
          </w:tcPr>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CHÍNH PHỦ</w:t>
            </w:r>
          </w:p>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sz w:val="20"/>
                <w:szCs w:val="20"/>
                <w:lang w:val="en-GB"/>
              </w:rPr>
              <w:t>——</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color w:val="000000"/>
                <w:sz w:val="20"/>
                <w:szCs w:val="20"/>
              </w:rPr>
              <w:t xml:space="preserve">Số: </w:t>
            </w:r>
            <w:r w:rsidRPr="00041AD3">
              <w:rPr>
                <w:rFonts w:ascii="Arial" w:eastAsia="Times New Roman" w:hAnsi="Arial" w:cs="Arial"/>
                <w:b/>
                <w:bCs/>
                <w:color w:val="000000"/>
                <w:sz w:val="20"/>
                <w:szCs w:val="20"/>
              </w:rPr>
              <w:t>42</w:t>
            </w:r>
            <w:r w:rsidRPr="00041AD3">
              <w:rPr>
                <w:rFonts w:ascii="Arial" w:eastAsia="Times New Roman" w:hAnsi="Arial" w:cs="Arial"/>
                <w:color w:val="000000"/>
                <w:sz w:val="20"/>
                <w:szCs w:val="20"/>
              </w:rPr>
              <w:t>/2010/NĐ-CP</w:t>
            </w:r>
          </w:p>
        </w:tc>
        <w:tc>
          <w:tcPr>
            <w:tcW w:w="3500" w:type="pct"/>
            <w:tcMar>
              <w:top w:w="0" w:type="dxa"/>
              <w:left w:w="108" w:type="dxa"/>
              <w:bottom w:w="0" w:type="dxa"/>
              <w:right w:w="108" w:type="dxa"/>
            </w:tcMar>
            <w:hideMark/>
          </w:tcPr>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sz w:val="20"/>
                <w:szCs w:val="20"/>
                <w:lang w:val="en-GB"/>
              </w:rPr>
              <w:t>CỘNG HÒA XÃ HỘI CHỦ NGHĨA VIỆT NAM</w:t>
            </w:r>
          </w:p>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sz w:val="20"/>
                <w:szCs w:val="20"/>
                <w:lang w:val="en-GB"/>
              </w:rPr>
              <w:t>Độc lập - Tự do - Hạnh phúc</w:t>
            </w:r>
          </w:p>
          <w:p w:rsidR="00041AD3" w:rsidRPr="00041AD3" w:rsidRDefault="00041AD3" w:rsidP="00041AD3">
            <w:pPr>
              <w:keepNext/>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sz w:val="20"/>
                <w:szCs w:val="20"/>
                <w:vertAlign w:val="superscript"/>
                <w:lang w:val="en-GB"/>
              </w:rPr>
              <w:t>______________________________________</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i/>
                <w:iCs/>
                <w:color w:val="000000"/>
                <w:sz w:val="20"/>
                <w:szCs w:val="20"/>
              </w:rPr>
              <w:t>Hà Nội, ngày 15 tháng 4 năm 2010</w:t>
            </w:r>
          </w:p>
        </w:tc>
      </w:tr>
    </w:tbl>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color w:val="000000"/>
          <w:sz w:val="20"/>
          <w:szCs w:val="20"/>
        </w:rPr>
        <w:t> </w:t>
      </w:r>
      <w:r w:rsidRPr="00041AD3">
        <w:rPr>
          <w:rFonts w:ascii="Arial" w:eastAsia="Times New Roman" w:hAnsi="Arial" w:cs="Arial"/>
          <w:b/>
          <w:bCs/>
          <w:color w:val="000000"/>
          <w:sz w:val="20"/>
          <w:szCs w:val="20"/>
        </w:rPr>
        <w:t>NGHỊ ĐỊNH</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 xml:space="preserve">Quy định chi tiết thi hành một số điều </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 xml:space="preserve">của Luật Thi đua, Khen thưởng và Luật sửa đổi, bổ sung </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một số điều của Luật Thi đua, Khen thưởng</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vertAlign w:val="superscript"/>
        </w:rPr>
        <w:t>____________</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color w:val="000000"/>
          <w:sz w:val="20"/>
          <w:szCs w:val="20"/>
        </w:rPr>
        <w:t> </w:t>
      </w:r>
      <w:r w:rsidRPr="00041AD3">
        <w:rPr>
          <w:rFonts w:ascii="Arial" w:eastAsia="Times New Roman" w:hAnsi="Arial" w:cs="Arial"/>
          <w:b/>
          <w:bCs/>
          <w:color w:val="000000"/>
          <w:sz w:val="20"/>
          <w:szCs w:val="20"/>
        </w:rPr>
        <w:t>CHÍNH PHỦ</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rPr>
        <w:t>Căn cứ Luật Tổ chức Chính phủ ngày 25 tháng 12 năm 2001;</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rPr>
        <w:t>Căn cứ Luật Thi đua, Khen thưởng ngày 26 tháng 11 năm 2003 và Luật sửa đổi, bổ sung một số điều của Luật Thi đua, Khen thưởng ngày 14 tháng 6 năm 2005;</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rPr>
        <w:t>Xét đề nghị của Bộ trưởng Bộ Nội vụ,</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Chương V</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rPr>
        <w:t>QUỸ THI ĐUA KHEN THƯỞNG </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Mục 2</w:t>
      </w:r>
    </w:p>
    <w:p w:rsidR="00041AD3" w:rsidRPr="00041AD3" w:rsidRDefault="00041AD3" w:rsidP="00041AD3">
      <w:pPr>
        <w:spacing w:before="90" w:after="90" w:line="240" w:lineRule="auto"/>
        <w:jc w:val="center"/>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MỨC TIỀN THƯỞNG VÀ CHẾ ĐỘ ƯU ĐÃI</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Điều 70. Cách tính tiền thưởng</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1. Tiền thưởng cho tập thể, cá nhân được khen thưởng được tính trên cơ sở mức lương tối thiểu chung do Chính phủ quy định đang có hiệu lực vào thời điểm ban hành quyết định công nhận các danh hiệu thi đua, danh hiệu vinh dự Nhà nước hoặc quyết định khen thưởng.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2. Tiền thưởng sau khi nhân với hệ số mức lương tối thiểu chung được làm tròn số lên hàng chục ngàn đồng tiền Việt Nam.</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b/>
          <w:bCs/>
          <w:color w:val="000000"/>
          <w:sz w:val="20"/>
          <w:szCs w:val="20"/>
          <w:lang w:val="de-DE"/>
        </w:rPr>
        <w:t>Điều 71. Danh hiệu thi đua</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1. Đối với cá nhân:</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a) Danh hiệu “Chiến sĩ thi đua toàn quốc” được tặng Bằng, Huy hiệu và được thưởng 4,5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b) Danh hiệu “Chiến sĩ thi đua cấp Bộ, ngành, tỉnh, đoàn thể trung ương” được tặng giấy chứng nhận, huy hiệu và được thưởng 3,0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c) Danh hiệu “Chiến sĩ thi đua cơ sở” được thưởng 1,0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d) Danh hiệu “Lao động tiên tiến”, “Chiến sĩ tiên tiến” được thưởng 0,3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2. Đối với tập thể:</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a) Danh hiệu “Tập thể lao động xuất sắc”, “Đơn vị quyết thắng” được tặng Giấy chứng nhận và được thưởng 1,5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b) Danh hiệu “Tập thể Lao động tiên tiến”, “Đơn vị tiên tiến” được tặng Giấy chứng nhận và được thưởng 0,8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c) Danh hiệu “Gia đình văn hóa” được cấp giấy chứng nhận (trường hợp tiêu biểu được kèm theo tiền thưởng 0,1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d) Danh hiệu “Thôn văn hoá”, “Làng văn hoá”, “Ấp văn hoá”, “Bản văn hoá”, “Tổ dân phố văn hoá” được tặng giấy chứng nhận và được thưởng 1,5 lần mức lương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đ) Danh hiệu “Cờ thi đua của Chính phủ” được tặng cờ và được thưởng 24,5 lần mức l</w:t>
      </w:r>
      <w:bookmarkStart w:id="0" w:name="_GoBack"/>
      <w:bookmarkEnd w:id="0"/>
      <w:r w:rsidRPr="00041AD3">
        <w:rPr>
          <w:rFonts w:ascii="Arial" w:eastAsia="Times New Roman" w:hAnsi="Arial" w:cs="Arial"/>
          <w:color w:val="000000"/>
          <w:sz w:val="20"/>
          <w:szCs w:val="20"/>
          <w:lang w:val="de-DE"/>
        </w:rPr>
        <w:t xml:space="preserve">ương tối thiểu chung; </w:t>
      </w:r>
    </w:p>
    <w:p w:rsidR="00041AD3" w:rsidRPr="00041AD3" w:rsidRDefault="00041AD3" w:rsidP="00041AD3">
      <w:pPr>
        <w:spacing w:before="90" w:after="90" w:line="240" w:lineRule="auto"/>
        <w:jc w:val="both"/>
        <w:rPr>
          <w:rFonts w:ascii="Times New Roman" w:eastAsia="Times New Roman" w:hAnsi="Times New Roman" w:cs="Times New Roman"/>
          <w:sz w:val="24"/>
          <w:szCs w:val="24"/>
        </w:rPr>
      </w:pPr>
      <w:r w:rsidRPr="00041AD3">
        <w:rPr>
          <w:rFonts w:ascii="Arial" w:eastAsia="Times New Roman" w:hAnsi="Arial" w:cs="Arial"/>
          <w:color w:val="000000"/>
          <w:sz w:val="20"/>
          <w:szCs w:val="20"/>
          <w:lang w:val="de-DE"/>
        </w:rPr>
        <w:t xml:space="preserve">e) Danh hiệu “Cờ thi đua cấp Bộ, ngành, tỉnh, đoàn thể trung ương” được tặng cờ và được thưởng 15,5 lần mức lương tối thiểu chung. </w:t>
      </w:r>
    </w:p>
    <w:p w:rsidR="00BE5EB2" w:rsidRDefault="00073535">
      <w:r w:rsidRPr="00073535">
        <w:t>http://www.chinhphu.vn/portal/page/portal/chinhphu/hethongvanban?class_id=1&amp;mode=detail&amp;document_id=94226</w:t>
      </w:r>
    </w:p>
    <w:sectPr w:rsidR="00BE5EB2" w:rsidSect="00041AD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AD3"/>
    <w:rsid w:val="00041AD3"/>
    <w:rsid w:val="00073535"/>
    <w:rsid w:val="00924C9F"/>
    <w:rsid w:val="00BE5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1A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AD3"/>
    <w:rPr>
      <w:rFonts w:ascii="Times New Roman" w:eastAsia="Times New Roman" w:hAnsi="Times New Roman" w:cs="Times New Roman"/>
      <w:b/>
      <w:bCs/>
      <w:kern w:val="36"/>
      <w:sz w:val="48"/>
      <w:szCs w:val="48"/>
    </w:rPr>
  </w:style>
  <w:style w:type="paragraph" w:customStyle="1" w:styleId="giua">
    <w:name w:val="giua"/>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euchar">
    <w:name w:val="dieuchar"/>
    <w:basedOn w:val="DefaultParagraphFont"/>
    <w:rsid w:val="00041AD3"/>
  </w:style>
  <w:style w:type="paragraph" w:customStyle="1" w:styleId="tenvb">
    <w:name w:val="tenvb"/>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1A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AD3"/>
    <w:rPr>
      <w:rFonts w:ascii="Times New Roman" w:eastAsia="Times New Roman" w:hAnsi="Times New Roman" w:cs="Times New Roman"/>
      <w:b/>
      <w:bCs/>
      <w:kern w:val="36"/>
      <w:sz w:val="48"/>
      <w:szCs w:val="48"/>
    </w:rPr>
  </w:style>
  <w:style w:type="paragraph" w:customStyle="1" w:styleId="giua">
    <w:name w:val="giua"/>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euchar">
    <w:name w:val="dieuchar"/>
    <w:basedOn w:val="DefaultParagraphFont"/>
    <w:rsid w:val="00041AD3"/>
  </w:style>
  <w:style w:type="paragraph" w:customStyle="1" w:styleId="tenvb">
    <w:name w:val="tenvb"/>
    <w:basedOn w:val="Normal"/>
    <w:rsid w:val="00041A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64530">
      <w:bodyDiv w:val="1"/>
      <w:marLeft w:val="0"/>
      <w:marRight w:val="0"/>
      <w:marTop w:val="0"/>
      <w:marBottom w:val="0"/>
      <w:divBdr>
        <w:top w:val="none" w:sz="0" w:space="0" w:color="auto"/>
        <w:left w:val="none" w:sz="0" w:space="0" w:color="auto"/>
        <w:bottom w:val="none" w:sz="0" w:space="0" w:color="auto"/>
        <w:right w:val="none" w:sz="0" w:space="0" w:color="auto"/>
      </w:divBdr>
    </w:div>
    <w:div w:id="110765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4</cp:revision>
  <dcterms:created xsi:type="dcterms:W3CDTF">2016-04-22T05:03:00Z</dcterms:created>
  <dcterms:modified xsi:type="dcterms:W3CDTF">2016-04-22T06:41:00Z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